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D7" w:rsidRDefault="00A959D7" w:rsidP="00A959D7">
      <w:pPr>
        <w:pStyle w:val="Intgralebase"/>
        <w:pBdr>
          <w:top w:val="single" w:sz="4" w:space="12" w:color="auto"/>
          <w:left w:val="single" w:sz="4" w:space="4" w:color="auto"/>
          <w:bottom w:val="single" w:sz="4" w:space="12" w:color="auto"/>
          <w:right w:val="single" w:sz="4" w:space="4" w:color="auto"/>
        </w:pBdr>
        <w:jc w:val="center"/>
        <w:outlineLvl w:val="0"/>
        <w:rPr>
          <w:rFonts w:ascii="Times New Roman" w:hAnsi="Times New Roman"/>
          <w:b/>
        </w:rPr>
      </w:pPr>
      <w:r>
        <w:rPr>
          <w:rFonts w:ascii="Times New Roman" w:hAnsi="Times New Roman"/>
          <w:b/>
        </w:rPr>
        <w:t xml:space="preserve">FICHE </w:t>
      </w:r>
      <w:r w:rsidR="005A64AD">
        <w:rPr>
          <w:rFonts w:ascii="Times New Roman" w:hAnsi="Times New Roman"/>
          <w:b/>
        </w:rPr>
        <w:t xml:space="preserve">3 </w:t>
      </w:r>
      <w:r w:rsidR="00C03204" w:rsidRPr="0027010E">
        <w:rPr>
          <w:rFonts w:ascii="Times New Roman" w:hAnsi="Times New Roman"/>
          <w:b/>
          <w:i/>
        </w:rPr>
        <w:t xml:space="preserve">(annexée à la Circulaire DGRH du 13 mai 2020 relative au renforcement de l’accompagnement des personnels pour la réouverture progressive des écoles et </w:t>
      </w:r>
      <w:r w:rsidR="00C03204">
        <w:rPr>
          <w:rFonts w:ascii="Times New Roman" w:hAnsi="Times New Roman"/>
          <w:b/>
          <w:i/>
        </w:rPr>
        <w:t xml:space="preserve">des </w:t>
      </w:r>
      <w:r w:rsidR="00C03204" w:rsidRPr="0027010E">
        <w:rPr>
          <w:rFonts w:ascii="Times New Roman" w:hAnsi="Times New Roman"/>
          <w:b/>
          <w:i/>
        </w:rPr>
        <w:t xml:space="preserve">établissements d’enseignement et </w:t>
      </w:r>
      <w:r w:rsidR="00C03204">
        <w:rPr>
          <w:rFonts w:ascii="Times New Roman" w:hAnsi="Times New Roman"/>
          <w:b/>
          <w:i/>
        </w:rPr>
        <w:t xml:space="preserve">à </w:t>
      </w:r>
      <w:r w:rsidR="00C03204" w:rsidRPr="0027010E">
        <w:rPr>
          <w:rFonts w:ascii="Times New Roman" w:hAnsi="Times New Roman"/>
          <w:b/>
          <w:i/>
        </w:rPr>
        <w:t>divers sujets RH,  actualisée le 2 juin)</w:t>
      </w:r>
      <w:r w:rsidR="00C03204">
        <w:rPr>
          <w:rFonts w:ascii="Times New Roman" w:hAnsi="Times New Roman"/>
          <w:b/>
        </w:rPr>
        <w:t xml:space="preserve"> </w:t>
      </w:r>
      <w:r w:rsidR="005A64AD">
        <w:rPr>
          <w:rFonts w:ascii="Times New Roman" w:hAnsi="Times New Roman"/>
          <w:b/>
        </w:rPr>
        <w:t>relative à la situation des personnels</w:t>
      </w:r>
    </w:p>
    <w:p w:rsidR="00C03204" w:rsidRDefault="00C03204" w:rsidP="00C03204">
      <w:pPr>
        <w:pStyle w:val="Intgralebase"/>
        <w:jc w:val="both"/>
        <w:outlineLvl w:val="0"/>
        <w:rPr>
          <w:rFonts w:ascii="Times New Roman" w:hAnsi="Times New Roman"/>
        </w:rPr>
      </w:pPr>
    </w:p>
    <w:p w:rsidR="00C03204" w:rsidRDefault="00C03204" w:rsidP="00A959D7">
      <w:pPr>
        <w:pStyle w:val="Intgralebase"/>
        <w:jc w:val="both"/>
        <w:outlineLvl w:val="0"/>
        <w:rPr>
          <w:rFonts w:ascii="Times New Roman" w:hAnsi="Times New Roman"/>
        </w:rPr>
      </w:pPr>
    </w:p>
    <w:p w:rsidR="00A959D7" w:rsidRPr="00A959D7" w:rsidRDefault="00A959D7" w:rsidP="00A959D7">
      <w:pPr>
        <w:pStyle w:val="Intgralebase"/>
        <w:jc w:val="both"/>
        <w:outlineLvl w:val="0"/>
        <w:rPr>
          <w:rFonts w:ascii="Times New Roman" w:hAnsi="Times New Roman"/>
        </w:rPr>
      </w:pPr>
      <w:r w:rsidRPr="00A959D7">
        <w:rPr>
          <w:rFonts w:ascii="Times New Roman" w:hAnsi="Times New Roman"/>
        </w:rPr>
        <w:t xml:space="preserve">Dans le cadre de la réouverture progressive des écoles et établissements publics locaux d’enseignement, le retour à l’activité sur site des personnels devant assurer l’accueil des élèves et les activités d’enseignement est nécessaire, à l’exception des cas listés ci-dessous. </w:t>
      </w:r>
    </w:p>
    <w:p w:rsidR="00A959D7" w:rsidRDefault="00A959D7" w:rsidP="00A959D7">
      <w:pPr>
        <w:pStyle w:val="Intgralebase"/>
        <w:jc w:val="both"/>
        <w:outlineLvl w:val="0"/>
        <w:rPr>
          <w:rFonts w:ascii="Times New Roman" w:hAnsi="Times New Roman"/>
          <w:highlight w:val="yellow"/>
        </w:rPr>
      </w:pPr>
    </w:p>
    <w:p w:rsidR="00A959D7" w:rsidRDefault="00A959D7" w:rsidP="00A959D7">
      <w:pPr>
        <w:pStyle w:val="Intgralebase"/>
        <w:jc w:val="both"/>
        <w:outlineLvl w:val="0"/>
        <w:rPr>
          <w:rFonts w:ascii="Times New Roman" w:hAnsi="Times New Roman"/>
        </w:rPr>
      </w:pPr>
      <w:r w:rsidRPr="00A959D7">
        <w:rPr>
          <w:rFonts w:ascii="Times New Roman" w:hAnsi="Times New Roman"/>
        </w:rPr>
        <w:t xml:space="preserve">S’agissant des autres personnels, </w:t>
      </w:r>
      <w:r w:rsidR="00C03204">
        <w:rPr>
          <w:rFonts w:ascii="Times New Roman" w:hAnsi="Times New Roman"/>
        </w:rPr>
        <w:t>d</w:t>
      </w:r>
      <w:r w:rsidRPr="00A959D7">
        <w:rPr>
          <w:rFonts w:ascii="Times New Roman" w:hAnsi="Times New Roman"/>
        </w:rPr>
        <w:t xml:space="preserve">es moments de travail en présentiel peuvent être </w:t>
      </w:r>
      <w:r w:rsidR="00EE28D7">
        <w:rPr>
          <w:rFonts w:ascii="Times New Roman" w:hAnsi="Times New Roman"/>
        </w:rPr>
        <w:t>fixés</w:t>
      </w:r>
      <w:r w:rsidRPr="00A959D7">
        <w:rPr>
          <w:rFonts w:ascii="Times New Roman" w:hAnsi="Times New Roman"/>
        </w:rPr>
        <w:t xml:space="preserve"> sous réserve des situations listées également ci-dessous</w:t>
      </w:r>
      <w:r w:rsidR="00D03C13">
        <w:rPr>
          <w:rFonts w:ascii="Times New Roman" w:hAnsi="Times New Roman"/>
        </w:rPr>
        <w:t xml:space="preserve">, le travail à distance restant également toujours possible. </w:t>
      </w:r>
    </w:p>
    <w:p w:rsidR="00A959D7" w:rsidRDefault="00A959D7" w:rsidP="00A959D7">
      <w:pPr>
        <w:pStyle w:val="Intgralebase"/>
        <w:spacing w:line="240" w:lineRule="auto"/>
        <w:jc w:val="both"/>
        <w:rPr>
          <w:rFonts w:ascii="Times New Roman" w:hAnsi="Times New Roman"/>
        </w:rPr>
      </w:pPr>
    </w:p>
    <w:p w:rsidR="00A959D7" w:rsidRDefault="00A959D7" w:rsidP="00A959D7">
      <w:pPr>
        <w:pStyle w:val="Intgralebase"/>
        <w:spacing w:line="240" w:lineRule="auto"/>
        <w:jc w:val="both"/>
        <w:rPr>
          <w:rFonts w:ascii="Times New Roman" w:hAnsi="Times New Roman"/>
        </w:rPr>
      </w:pPr>
      <w:r>
        <w:rPr>
          <w:rFonts w:ascii="Times New Roman" w:hAnsi="Times New Roman"/>
        </w:rPr>
        <w:t xml:space="preserve">Parmi les personnels indisponibles pour un retour sur site, figurent : </w:t>
      </w:r>
    </w:p>
    <w:p w:rsidR="00A959D7" w:rsidRDefault="00A959D7" w:rsidP="00A959D7">
      <w:pPr>
        <w:pStyle w:val="Intgralebase"/>
        <w:spacing w:line="240" w:lineRule="auto"/>
        <w:jc w:val="both"/>
        <w:rPr>
          <w:rFonts w:ascii="Times New Roman" w:hAnsi="Times New Roman"/>
        </w:rPr>
      </w:pPr>
    </w:p>
    <w:p w:rsidR="00A959D7" w:rsidRDefault="00A959D7" w:rsidP="00A959D7">
      <w:pPr>
        <w:pStyle w:val="Intgralebase"/>
        <w:keepLines/>
        <w:numPr>
          <w:ilvl w:val="0"/>
          <w:numId w:val="1"/>
        </w:numPr>
        <w:jc w:val="both"/>
        <w:rPr>
          <w:rFonts w:ascii="Times New Roman" w:hAnsi="Times New Roman"/>
        </w:rPr>
      </w:pPr>
      <w:r>
        <w:rPr>
          <w:rFonts w:ascii="Times New Roman" w:hAnsi="Times New Roman"/>
        </w:rPr>
        <w:t>les personnels qui relèvent de la catégorie des personnes vulnérables, c’est-à-dire présentant un risque de développer une forme grave d'infection de Covid-19 (liste définie par le décret n° 2020-521 du 5 mai 2020 définissant les critères permettant d'identifier les salariés vulnérables présentant un risque de développer une forme grave d'infection au virus SARS-CoV-2 et pouvant être placés en activité partielle au titre de l'article 20 de la loi n° 2020-473 du 25 avril 2020 de finances rectificative pour 2020</w:t>
      </w:r>
      <w:r>
        <w:rPr>
          <w:rStyle w:val="Appelnotedebasdep"/>
          <w:rFonts w:ascii="Times New Roman" w:hAnsi="Times New Roman"/>
        </w:rPr>
        <w:footnoteReference w:id="1"/>
      </w:r>
      <w:r>
        <w:rPr>
          <w:rFonts w:ascii="Times New Roman" w:hAnsi="Times New Roman"/>
        </w:rPr>
        <w:t xml:space="preserve"> ; </w:t>
      </w:r>
    </w:p>
    <w:p w:rsidR="00A959D7" w:rsidRDefault="00A959D7" w:rsidP="00A959D7">
      <w:pPr>
        <w:pStyle w:val="Intgralebase"/>
        <w:keepLines/>
        <w:numPr>
          <w:ilvl w:val="0"/>
          <w:numId w:val="1"/>
        </w:numPr>
        <w:jc w:val="both"/>
        <w:rPr>
          <w:rFonts w:ascii="Times New Roman" w:hAnsi="Times New Roman"/>
        </w:rPr>
      </w:pPr>
      <w:r>
        <w:rPr>
          <w:rFonts w:ascii="Times New Roman" w:hAnsi="Times New Roman"/>
        </w:rPr>
        <w:t xml:space="preserve">les personnels qui vivent dans le même domicile qu’une personne malade (pour une durée de quatorze jours à compter de l’apparition des symptômes) ; </w:t>
      </w:r>
    </w:p>
    <w:p w:rsidR="00A959D7" w:rsidRDefault="00A959D7" w:rsidP="00A959D7">
      <w:pPr>
        <w:pStyle w:val="Intgralebase"/>
        <w:keepLines/>
        <w:numPr>
          <w:ilvl w:val="0"/>
          <w:numId w:val="1"/>
        </w:numPr>
        <w:jc w:val="both"/>
        <w:rPr>
          <w:rFonts w:ascii="Times New Roman" w:hAnsi="Times New Roman"/>
        </w:rPr>
      </w:pPr>
      <w:r>
        <w:rPr>
          <w:rFonts w:ascii="Times New Roman" w:hAnsi="Times New Roman"/>
        </w:rPr>
        <w:t xml:space="preserve">les personnels qui vivent dans le même domicile qu’une personne vulnérable. </w:t>
      </w:r>
    </w:p>
    <w:p w:rsidR="00A959D7" w:rsidRDefault="00A959D7" w:rsidP="00A959D7">
      <w:pPr>
        <w:pStyle w:val="Intgralebase"/>
        <w:keepLines/>
        <w:spacing w:line="240" w:lineRule="auto"/>
        <w:jc w:val="both"/>
        <w:rPr>
          <w:rFonts w:ascii="Times New Roman" w:hAnsi="Times New Roman"/>
        </w:rPr>
      </w:pPr>
    </w:p>
    <w:p w:rsidR="00A959D7" w:rsidRDefault="00A959D7" w:rsidP="00A959D7">
      <w:pPr>
        <w:pStyle w:val="Intgralebase"/>
        <w:keepLines/>
        <w:spacing w:line="240" w:lineRule="auto"/>
        <w:jc w:val="both"/>
        <w:rPr>
          <w:rFonts w:ascii="Times New Roman" w:hAnsi="Times New Roman"/>
        </w:rPr>
      </w:pPr>
      <w:r>
        <w:rPr>
          <w:rFonts w:ascii="Times New Roman" w:hAnsi="Times New Roman"/>
        </w:rPr>
        <w:t>Afin de garantir la protection du secret médical, l’appartenance à l’une de ces catégories sera établie par la production d’un certificat médical qui se bornera à attester la nécessité du confinement et sa durée ou par une déclaration sur le site de l’assurance maladie (</w:t>
      </w:r>
      <w:hyperlink r:id="rId8" w:history="1">
        <w:r>
          <w:rPr>
            <w:rStyle w:val="Lienhypertexte"/>
            <w:rFonts w:ascii="Times New Roman" w:hAnsi="Times New Roman"/>
          </w:rPr>
          <w:t>www.ameli.fr</w:t>
        </w:r>
      </w:hyperlink>
      <w:r>
        <w:rPr>
          <w:rFonts w:ascii="Times New Roman" w:hAnsi="Times New Roman"/>
        </w:rPr>
        <w:t>).</w:t>
      </w:r>
    </w:p>
    <w:p w:rsidR="00A959D7" w:rsidRDefault="00A959D7" w:rsidP="00A959D7">
      <w:pPr>
        <w:pStyle w:val="Intgralebase"/>
        <w:keepLines/>
        <w:jc w:val="both"/>
        <w:rPr>
          <w:rFonts w:ascii="Times New Roman" w:hAnsi="Times New Roman"/>
        </w:rPr>
      </w:pPr>
    </w:p>
    <w:p w:rsidR="00A959D7" w:rsidRDefault="00A959D7" w:rsidP="00A959D7">
      <w:pPr>
        <w:pStyle w:val="Intgralebase"/>
        <w:keepLines/>
        <w:jc w:val="both"/>
        <w:rPr>
          <w:rFonts w:ascii="Times New Roman" w:hAnsi="Times New Roman"/>
        </w:rPr>
      </w:pPr>
      <w:r>
        <w:rPr>
          <w:rFonts w:ascii="Times New Roman" w:hAnsi="Times New Roman"/>
        </w:rPr>
        <w:t xml:space="preserve">Les personnes concernées préviennent l’inspecteur de l’Education nationale ou le chef d’établissement. </w:t>
      </w:r>
    </w:p>
    <w:p w:rsidR="00A959D7" w:rsidRDefault="00A959D7" w:rsidP="00A959D7">
      <w:pPr>
        <w:pStyle w:val="Intgralebase"/>
        <w:keepLines/>
        <w:jc w:val="both"/>
        <w:rPr>
          <w:rFonts w:ascii="Times New Roman" w:hAnsi="Times New Roman"/>
        </w:rPr>
      </w:pPr>
    </w:p>
    <w:p w:rsidR="00A959D7" w:rsidRDefault="00363015" w:rsidP="00A959D7">
      <w:pPr>
        <w:pStyle w:val="Intgralebase"/>
        <w:keepLines/>
        <w:spacing w:line="240" w:lineRule="auto"/>
        <w:jc w:val="both"/>
        <w:rPr>
          <w:rFonts w:ascii="Times New Roman" w:hAnsi="Times New Roman"/>
        </w:rPr>
      </w:pPr>
      <w:r>
        <w:rPr>
          <w:rFonts w:ascii="Times New Roman" w:hAnsi="Times New Roman"/>
        </w:rPr>
        <w:t xml:space="preserve">Le chef </w:t>
      </w:r>
      <w:r w:rsidR="00A959D7">
        <w:rPr>
          <w:rFonts w:ascii="Times New Roman" w:hAnsi="Times New Roman"/>
        </w:rPr>
        <w:t>de service (DASEN pour le premier degré et les service</w:t>
      </w:r>
      <w:r>
        <w:rPr>
          <w:rFonts w:ascii="Times New Roman" w:hAnsi="Times New Roman"/>
        </w:rPr>
        <w:t>s départementaux, chef</w:t>
      </w:r>
      <w:r w:rsidR="00A959D7">
        <w:rPr>
          <w:rFonts w:ascii="Times New Roman" w:hAnsi="Times New Roman"/>
        </w:rPr>
        <w:t xml:space="preserve"> d’établissement pour le second degré, recteur ou rectrice pour les services académiques) organisera l’activité sur site et à distance, en fonction des situations individuelles qui leur seront signalées par le médecin de prévention, au besoin à l’initiative ou sur la base d’un certificat du médecin traitant. Le médecin de prévention évaluera la compatibilité de l’état de santé avec les conditions de travail locales et proposera les aménagements de poste éventuellement nécessaires.</w:t>
      </w:r>
    </w:p>
    <w:p w:rsidR="000F5B40" w:rsidRDefault="000F5B40" w:rsidP="00A959D7">
      <w:pPr>
        <w:pStyle w:val="Intgralebase"/>
        <w:keepLines/>
        <w:spacing w:line="240" w:lineRule="auto"/>
        <w:jc w:val="both"/>
        <w:rPr>
          <w:rFonts w:ascii="Times New Roman" w:hAnsi="Times New Roman"/>
        </w:rPr>
      </w:pPr>
    </w:p>
    <w:p w:rsidR="000F5B40" w:rsidRPr="000F5B40" w:rsidRDefault="000F5B40" w:rsidP="0027010E">
      <w:pPr>
        <w:pStyle w:val="Intgralebase"/>
        <w:keepLines/>
        <w:jc w:val="both"/>
        <w:rPr>
          <w:rFonts w:ascii="Times New Roman" w:hAnsi="Times New Roman"/>
        </w:rPr>
      </w:pPr>
      <w:r w:rsidRPr="000F5B40">
        <w:rPr>
          <w:rFonts w:ascii="Times New Roman" w:hAnsi="Times New Roman"/>
        </w:rPr>
        <w:t xml:space="preserve">Les </w:t>
      </w:r>
      <w:hyperlink r:id="rId9" w:history="1">
        <w:r w:rsidRPr="00EE28D7">
          <w:rPr>
            <w:rStyle w:val="Lienhypertexte"/>
            <w:rFonts w:ascii="Times New Roman" w:hAnsi="Times New Roman"/>
            <w:color w:val="auto"/>
            <w:u w:val="none"/>
          </w:rPr>
          <w:t>femmes enceintes au troisième trimestre de grossesse</w:t>
        </w:r>
      </w:hyperlink>
      <w:r w:rsidRPr="000F5B40">
        <w:rPr>
          <w:rFonts w:ascii="Times New Roman" w:hAnsi="Times New Roman"/>
        </w:rPr>
        <w:t xml:space="preserve"> doivent solliciter l’avis de leur médecin traitant ou à défaut du médecin de prévention. En fonction de cet avis médical, un travail à distance est proposé par l’employeur. A défaut, en cas d’impossibilité de travailler à distance, une autorisation spéciale d’absence </w:t>
      </w:r>
      <w:r w:rsidR="00363015">
        <w:rPr>
          <w:rFonts w:ascii="Times New Roman" w:hAnsi="Times New Roman"/>
        </w:rPr>
        <w:t xml:space="preserve">(ASA) </w:t>
      </w:r>
      <w:r w:rsidRPr="000F5B40">
        <w:rPr>
          <w:rFonts w:ascii="Times New Roman" w:hAnsi="Times New Roman"/>
        </w:rPr>
        <w:t>est délivrée par le chef de service.</w:t>
      </w:r>
    </w:p>
    <w:p w:rsidR="00A959D7" w:rsidRDefault="00A959D7" w:rsidP="00A959D7">
      <w:pPr>
        <w:pStyle w:val="Intgralebase"/>
        <w:keepLines/>
        <w:jc w:val="both"/>
        <w:rPr>
          <w:rFonts w:ascii="Times New Roman" w:hAnsi="Times New Roman"/>
        </w:rPr>
      </w:pPr>
    </w:p>
    <w:p w:rsidR="005A64AD" w:rsidRPr="00EE28D7" w:rsidRDefault="005A64AD" w:rsidP="005A64AD">
      <w:pPr>
        <w:jc w:val="both"/>
        <w:rPr>
          <w:rFonts w:ascii="Times New Roman" w:hAnsi="Times New Roman"/>
          <w:sz w:val="22"/>
          <w:szCs w:val="22"/>
        </w:rPr>
      </w:pPr>
      <w:r w:rsidRPr="00EE28D7">
        <w:rPr>
          <w:rFonts w:ascii="Times New Roman" w:hAnsi="Times New Roman"/>
          <w:sz w:val="22"/>
          <w:szCs w:val="22"/>
        </w:rPr>
        <w:t xml:space="preserve">Par ailleurs, à partir du moment où les établissements scolaires sont </w:t>
      </w:r>
      <w:r w:rsidR="0046720D" w:rsidRPr="00EE28D7">
        <w:rPr>
          <w:rFonts w:ascii="Times New Roman" w:hAnsi="Times New Roman"/>
          <w:sz w:val="22"/>
          <w:szCs w:val="22"/>
        </w:rPr>
        <w:t>rouverts</w:t>
      </w:r>
      <w:r w:rsidRPr="00EE28D7">
        <w:rPr>
          <w:rFonts w:ascii="Times New Roman" w:hAnsi="Times New Roman"/>
          <w:sz w:val="22"/>
          <w:szCs w:val="22"/>
        </w:rPr>
        <w:t>, toute personne qui n’a pas de justificatif de l’établissement</w:t>
      </w:r>
      <w:r w:rsidR="00D03C13" w:rsidRPr="00EE28D7">
        <w:rPr>
          <w:rFonts w:ascii="Times New Roman" w:hAnsi="Times New Roman"/>
          <w:sz w:val="22"/>
          <w:szCs w:val="22"/>
        </w:rPr>
        <w:t xml:space="preserve"> (</w:t>
      </w:r>
      <w:proofErr w:type="spellStart"/>
      <w:r w:rsidR="00D03C13" w:rsidRPr="00EE28D7">
        <w:rPr>
          <w:rFonts w:ascii="Times New Roman" w:hAnsi="Times New Roman"/>
          <w:sz w:val="22"/>
          <w:szCs w:val="22"/>
        </w:rPr>
        <w:t>cf</w:t>
      </w:r>
      <w:proofErr w:type="spellEnd"/>
      <w:r w:rsidR="00D03C13" w:rsidRPr="00EE28D7">
        <w:rPr>
          <w:rFonts w:ascii="Times New Roman" w:hAnsi="Times New Roman"/>
          <w:sz w:val="22"/>
          <w:szCs w:val="22"/>
        </w:rPr>
        <w:t xml:space="preserve"> modèle d’attestation </w:t>
      </w:r>
      <w:r w:rsidR="00363015">
        <w:rPr>
          <w:rFonts w:ascii="Times New Roman" w:hAnsi="Times New Roman"/>
          <w:sz w:val="22"/>
          <w:szCs w:val="22"/>
        </w:rPr>
        <w:t>d’accueil</w:t>
      </w:r>
      <w:bookmarkStart w:id="0" w:name="_GoBack"/>
      <w:bookmarkEnd w:id="0"/>
      <w:r w:rsidR="00D03C13" w:rsidRPr="00EE28D7">
        <w:rPr>
          <w:rFonts w:ascii="Times New Roman" w:hAnsi="Times New Roman"/>
          <w:sz w:val="22"/>
          <w:szCs w:val="22"/>
        </w:rPr>
        <w:t xml:space="preserve">en </w:t>
      </w:r>
      <w:proofErr w:type="spellStart"/>
      <w:r w:rsidR="00D03C13" w:rsidRPr="00EE28D7">
        <w:rPr>
          <w:rFonts w:ascii="Times New Roman" w:hAnsi="Times New Roman"/>
          <w:sz w:val="22"/>
          <w:szCs w:val="22"/>
        </w:rPr>
        <w:t>pj</w:t>
      </w:r>
      <w:proofErr w:type="spellEnd"/>
      <w:r w:rsidR="00D03C13" w:rsidRPr="00EE28D7">
        <w:rPr>
          <w:rFonts w:ascii="Times New Roman" w:hAnsi="Times New Roman"/>
          <w:sz w:val="22"/>
          <w:szCs w:val="22"/>
        </w:rPr>
        <w:t>)</w:t>
      </w:r>
      <w:r w:rsidRPr="00EE28D7">
        <w:rPr>
          <w:rFonts w:ascii="Times New Roman" w:hAnsi="Times New Roman"/>
          <w:sz w:val="22"/>
          <w:szCs w:val="22"/>
        </w:rPr>
        <w:t xml:space="preserve"> indiquant que son enfant ne peut être scolarisé, doit se mettre en congés pour garder ses enfants. </w:t>
      </w:r>
      <w:r w:rsidR="0046720D" w:rsidRPr="00EE28D7">
        <w:rPr>
          <w:rFonts w:ascii="Times New Roman" w:hAnsi="Times New Roman"/>
          <w:sz w:val="22"/>
          <w:szCs w:val="22"/>
        </w:rPr>
        <w:t>Sur production d’un</w:t>
      </w:r>
      <w:r w:rsidRPr="00EE28D7">
        <w:rPr>
          <w:rFonts w:ascii="Times New Roman" w:hAnsi="Times New Roman"/>
          <w:sz w:val="22"/>
          <w:szCs w:val="22"/>
        </w:rPr>
        <w:t xml:space="preserve"> justificatif, elle a la possibilité de travailler à distance ou </w:t>
      </w:r>
      <w:r w:rsidR="0046720D" w:rsidRPr="00EE28D7">
        <w:rPr>
          <w:rFonts w:ascii="Times New Roman" w:hAnsi="Times New Roman"/>
          <w:sz w:val="22"/>
          <w:szCs w:val="22"/>
        </w:rPr>
        <w:t>à défaut, de</w:t>
      </w:r>
      <w:r w:rsidRPr="00EE28D7">
        <w:rPr>
          <w:rFonts w:ascii="Times New Roman" w:hAnsi="Times New Roman"/>
          <w:sz w:val="22"/>
          <w:szCs w:val="22"/>
        </w:rPr>
        <w:t xml:space="preserve"> bénéficier d’une ASA pour garde d’enfant. </w:t>
      </w:r>
    </w:p>
    <w:p w:rsidR="00A959D7" w:rsidRPr="005A64AD" w:rsidRDefault="00A959D7" w:rsidP="00A959D7">
      <w:pPr>
        <w:jc w:val="both"/>
        <w:rPr>
          <w:rFonts w:ascii="Times New Roman" w:hAnsi="Times New Roman"/>
          <w:sz w:val="22"/>
          <w:szCs w:val="22"/>
          <w:highlight w:val="yellow"/>
        </w:rPr>
      </w:pPr>
    </w:p>
    <w:p w:rsidR="00A959D7" w:rsidRDefault="00A959D7" w:rsidP="00A959D7">
      <w:pPr>
        <w:jc w:val="both"/>
        <w:rPr>
          <w:rFonts w:ascii="Times New Roman" w:hAnsi="Times New Roman"/>
          <w:sz w:val="22"/>
          <w:szCs w:val="22"/>
        </w:rPr>
      </w:pPr>
      <w:r w:rsidRPr="00A959D7">
        <w:rPr>
          <w:rFonts w:ascii="Times New Roman" w:hAnsi="Times New Roman"/>
          <w:sz w:val="22"/>
          <w:szCs w:val="22"/>
        </w:rPr>
        <w:t>S’agissant des personnels enseignants, ils seront prioritaires pour l’accès aux crèches ainsi que pour l’accueil de leu</w:t>
      </w:r>
      <w:r w:rsidR="005A64AD">
        <w:rPr>
          <w:rFonts w:ascii="Times New Roman" w:hAnsi="Times New Roman"/>
          <w:sz w:val="22"/>
          <w:szCs w:val="22"/>
        </w:rPr>
        <w:t>rs enfants dans les établissements scolaires</w:t>
      </w:r>
      <w:r w:rsidRPr="00A959D7">
        <w:rPr>
          <w:rFonts w:ascii="Times New Roman" w:hAnsi="Times New Roman"/>
          <w:sz w:val="22"/>
          <w:szCs w:val="22"/>
        </w:rPr>
        <w:t>. S’ils ne disposent pas de solu</w:t>
      </w:r>
      <w:r w:rsidR="0040247B">
        <w:rPr>
          <w:rFonts w:ascii="Times New Roman" w:hAnsi="Times New Roman"/>
          <w:sz w:val="22"/>
          <w:szCs w:val="22"/>
        </w:rPr>
        <w:t xml:space="preserve">tion de garde, ils doivent </w:t>
      </w:r>
      <w:r w:rsidRPr="00A959D7">
        <w:rPr>
          <w:rFonts w:ascii="Times New Roman" w:hAnsi="Times New Roman"/>
          <w:sz w:val="22"/>
          <w:szCs w:val="22"/>
        </w:rPr>
        <w:t>se voir proposer d’assurer la continuité pédagogique à distance des élèves qu</w:t>
      </w:r>
      <w:r w:rsidR="005A64AD">
        <w:rPr>
          <w:rFonts w:ascii="Times New Roman" w:hAnsi="Times New Roman"/>
          <w:sz w:val="22"/>
          <w:szCs w:val="22"/>
        </w:rPr>
        <w:t>i ne reviendraient pas dans les établissements</w:t>
      </w:r>
      <w:r w:rsidRPr="00A959D7">
        <w:rPr>
          <w:rFonts w:ascii="Times New Roman" w:hAnsi="Times New Roman"/>
          <w:sz w:val="22"/>
          <w:szCs w:val="22"/>
        </w:rPr>
        <w:t>. Ce n’est donc qu’à titre exceptionnel et au vu de circonstances particulières rendant impossible le travail à distance qu’une</w:t>
      </w:r>
      <w:r w:rsidR="00363015">
        <w:rPr>
          <w:rFonts w:ascii="Times New Roman" w:hAnsi="Times New Roman"/>
          <w:sz w:val="22"/>
          <w:szCs w:val="22"/>
        </w:rPr>
        <w:t xml:space="preserve"> ASA</w:t>
      </w:r>
      <w:r w:rsidRPr="00A959D7">
        <w:rPr>
          <w:rFonts w:ascii="Times New Roman" w:hAnsi="Times New Roman"/>
          <w:sz w:val="22"/>
          <w:szCs w:val="22"/>
        </w:rPr>
        <w:t xml:space="preserve"> sera délivrée.</w:t>
      </w:r>
      <w:r>
        <w:rPr>
          <w:rFonts w:ascii="Times New Roman" w:hAnsi="Times New Roman"/>
          <w:sz w:val="22"/>
          <w:szCs w:val="22"/>
        </w:rPr>
        <w:t xml:space="preserve"> </w:t>
      </w:r>
    </w:p>
    <w:p w:rsidR="00A959D7" w:rsidRDefault="00A959D7" w:rsidP="00A959D7">
      <w:pPr>
        <w:pStyle w:val="Intgralebase"/>
        <w:jc w:val="both"/>
        <w:rPr>
          <w:rFonts w:ascii="Times New Roman" w:hAnsi="Times New Roman"/>
        </w:rPr>
      </w:pPr>
    </w:p>
    <w:p w:rsidR="00A959D7" w:rsidRDefault="00A959D7" w:rsidP="00A959D7">
      <w:pPr>
        <w:pStyle w:val="Intgralebase"/>
        <w:jc w:val="both"/>
        <w:rPr>
          <w:rFonts w:ascii="Times New Roman" w:hAnsi="Times New Roman"/>
        </w:rPr>
      </w:pPr>
    </w:p>
    <w:p w:rsidR="006D149F" w:rsidRDefault="006D149F"/>
    <w:sectPr w:rsidR="006D14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50" w:rsidRDefault="00364D50" w:rsidP="00A959D7">
      <w:r>
        <w:separator/>
      </w:r>
    </w:p>
  </w:endnote>
  <w:endnote w:type="continuationSeparator" w:id="0">
    <w:p w:rsidR="00364D50" w:rsidRDefault="00364D50" w:rsidP="00A9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50" w:rsidRDefault="00364D50" w:rsidP="00A959D7">
      <w:r>
        <w:separator/>
      </w:r>
    </w:p>
  </w:footnote>
  <w:footnote w:type="continuationSeparator" w:id="0">
    <w:p w:rsidR="00364D50" w:rsidRDefault="00364D50" w:rsidP="00A959D7">
      <w:r>
        <w:continuationSeparator/>
      </w:r>
    </w:p>
  </w:footnote>
  <w:footnote w:id="1">
    <w:p w:rsidR="00A959D7" w:rsidRDefault="00A959D7" w:rsidP="00A959D7">
      <w:pPr>
        <w:pStyle w:val="Notedebasdepage"/>
        <w:spacing w:after="60"/>
        <w:jc w:val="both"/>
        <w:rPr>
          <w:rFonts w:ascii="Times New Roman" w:hAnsi="Times New Roman"/>
        </w:rPr>
      </w:pPr>
      <w:r>
        <w:rPr>
          <w:rStyle w:val="Appelnotedebasdep"/>
          <w:rFonts w:ascii="Times New Roman" w:hAnsi="Times New Roman"/>
        </w:rPr>
        <w:footnoteRef/>
      </w:r>
      <w:r>
        <w:rPr>
          <w:rFonts w:ascii="Times New Roman" w:hAnsi="Times New Roman"/>
        </w:rPr>
        <w:t xml:space="preserve"> 1° Etre âgé de 65 ans et plus ;</w:t>
      </w:r>
    </w:p>
    <w:p w:rsidR="00A959D7" w:rsidRDefault="00A959D7" w:rsidP="00A959D7">
      <w:pPr>
        <w:pStyle w:val="Notedebasdepage"/>
        <w:spacing w:after="60"/>
        <w:jc w:val="both"/>
        <w:rPr>
          <w:rFonts w:ascii="Times New Roman" w:hAnsi="Times New Roman"/>
        </w:rPr>
      </w:pPr>
      <w:r>
        <w:rPr>
          <w:rFonts w:ascii="Times New Roman" w:hAnsi="Times New Roman"/>
        </w:rPr>
        <w:t xml:space="preserve">2° Avoir des antécédents (ATCD) cardiovasculaires : hypertension artérielle compliquée (avec complications cardiaques, rénales et </w:t>
      </w:r>
      <w:proofErr w:type="spellStart"/>
      <w:r>
        <w:rPr>
          <w:rFonts w:ascii="Times New Roman" w:hAnsi="Times New Roman"/>
        </w:rPr>
        <w:t>vasculo</w:t>
      </w:r>
      <w:proofErr w:type="spellEnd"/>
      <w:r>
        <w:rPr>
          <w:rFonts w:ascii="Times New Roman" w:hAnsi="Times New Roman"/>
        </w:rPr>
        <w:t>-cérébrales), ATCD d'accident vasculaire cérébral ou de coronaropathie, de chirurgie cardiaque, insuffisance cardiaque stade NYHA III ou IV ;</w:t>
      </w:r>
    </w:p>
    <w:p w:rsidR="00A959D7" w:rsidRDefault="00A959D7" w:rsidP="00A959D7">
      <w:pPr>
        <w:pStyle w:val="Notedebasdepage"/>
        <w:spacing w:after="60"/>
        <w:jc w:val="both"/>
        <w:rPr>
          <w:rFonts w:ascii="Times New Roman" w:hAnsi="Times New Roman"/>
        </w:rPr>
      </w:pPr>
      <w:r>
        <w:rPr>
          <w:rFonts w:ascii="Times New Roman" w:hAnsi="Times New Roman"/>
        </w:rPr>
        <w:t>3° Avoir un diabète non équilibré ou présentant des complications ;</w:t>
      </w:r>
    </w:p>
    <w:p w:rsidR="00A959D7" w:rsidRDefault="00A959D7" w:rsidP="00A959D7">
      <w:pPr>
        <w:pStyle w:val="Notedebasdepage"/>
        <w:spacing w:after="60"/>
        <w:jc w:val="both"/>
        <w:rPr>
          <w:rFonts w:ascii="Times New Roman" w:hAnsi="Times New Roman"/>
        </w:rPr>
      </w:pPr>
      <w:r>
        <w:rPr>
          <w:rFonts w:ascii="Times New Roman" w:hAnsi="Times New Roman"/>
        </w:rPr>
        <w:t>4° Présenter une pathologie chronique respiratoire susceptible de décompenser lors d'une infection virale : (broncho pneumopathie obstructive, asthme sévère, fibrose pulmonaire, syndrome d'apnées du sommeil, mucoviscidose notamment) ;</w:t>
      </w:r>
    </w:p>
    <w:p w:rsidR="00A959D7" w:rsidRDefault="00A959D7" w:rsidP="00A959D7">
      <w:pPr>
        <w:pStyle w:val="Notedebasdepage"/>
        <w:spacing w:after="60"/>
        <w:jc w:val="both"/>
        <w:rPr>
          <w:rFonts w:ascii="Times New Roman" w:hAnsi="Times New Roman"/>
        </w:rPr>
      </w:pPr>
      <w:r>
        <w:rPr>
          <w:rFonts w:ascii="Times New Roman" w:hAnsi="Times New Roman"/>
        </w:rPr>
        <w:t>5° Présenter une insuffisance rénale chronique dialysée ;</w:t>
      </w:r>
    </w:p>
    <w:p w:rsidR="00A959D7" w:rsidRDefault="00A959D7" w:rsidP="00A959D7">
      <w:pPr>
        <w:pStyle w:val="Notedebasdepage"/>
        <w:spacing w:after="60"/>
        <w:jc w:val="both"/>
        <w:rPr>
          <w:rFonts w:ascii="Times New Roman" w:hAnsi="Times New Roman"/>
        </w:rPr>
      </w:pPr>
      <w:r>
        <w:rPr>
          <w:rFonts w:ascii="Times New Roman" w:hAnsi="Times New Roman"/>
        </w:rPr>
        <w:t>6° Etre atteint de cancer évolutif sous traitement (hors hormonothérapie) ;</w:t>
      </w:r>
    </w:p>
    <w:p w:rsidR="00A959D7" w:rsidRDefault="00A959D7" w:rsidP="00A959D7">
      <w:pPr>
        <w:pStyle w:val="Notedebasdepage"/>
        <w:spacing w:after="60"/>
        <w:jc w:val="both"/>
        <w:rPr>
          <w:rFonts w:ascii="Times New Roman" w:hAnsi="Times New Roman"/>
        </w:rPr>
      </w:pPr>
      <w:r>
        <w:rPr>
          <w:rFonts w:ascii="Times New Roman" w:hAnsi="Times New Roman"/>
        </w:rPr>
        <w:t>7° Présenter une obésité (indice de masse corporelle (IMC) &gt; 30 kgm2) ;</w:t>
      </w:r>
    </w:p>
    <w:p w:rsidR="00A959D7" w:rsidRDefault="00A959D7" w:rsidP="00A959D7">
      <w:pPr>
        <w:pStyle w:val="Notedebasdepage"/>
        <w:spacing w:after="60"/>
        <w:jc w:val="both"/>
        <w:rPr>
          <w:rFonts w:ascii="Times New Roman" w:hAnsi="Times New Roman"/>
        </w:rPr>
      </w:pPr>
      <w:r>
        <w:rPr>
          <w:rFonts w:ascii="Times New Roman" w:hAnsi="Times New Roman"/>
        </w:rPr>
        <w:t>8° Etre atteint d'une immunodépression congénitale ou acquise :</w:t>
      </w:r>
    </w:p>
    <w:p w:rsidR="00A959D7" w:rsidRDefault="00A959D7" w:rsidP="00A959D7">
      <w:pPr>
        <w:pStyle w:val="Notedebasdepage"/>
        <w:spacing w:after="60"/>
        <w:ind w:left="720"/>
        <w:jc w:val="both"/>
        <w:rPr>
          <w:rFonts w:ascii="Times New Roman" w:hAnsi="Times New Roman"/>
        </w:rPr>
      </w:pPr>
      <w:r>
        <w:rPr>
          <w:rFonts w:ascii="Times New Roman" w:hAnsi="Times New Roman"/>
        </w:rPr>
        <w:t>- médicamenteuse : chimiothérapie anti cancéreuse, traitement immunosuppresseur, biothérapie et/ou corticothérapie à dose immunosuppressive ;</w:t>
      </w:r>
    </w:p>
    <w:p w:rsidR="00A959D7" w:rsidRDefault="00A959D7" w:rsidP="00A959D7">
      <w:pPr>
        <w:pStyle w:val="Notedebasdepage"/>
        <w:spacing w:after="60"/>
        <w:ind w:left="720"/>
        <w:jc w:val="both"/>
        <w:rPr>
          <w:rFonts w:ascii="Times New Roman" w:hAnsi="Times New Roman"/>
        </w:rPr>
      </w:pPr>
      <w:r>
        <w:rPr>
          <w:rFonts w:ascii="Times New Roman" w:hAnsi="Times New Roman"/>
        </w:rPr>
        <w:t>- infection à VIH non contrôlée ou avec des CD4 &lt; 200/mm3 ;</w:t>
      </w:r>
    </w:p>
    <w:p w:rsidR="00A959D7" w:rsidRDefault="00A959D7" w:rsidP="00A959D7">
      <w:pPr>
        <w:pStyle w:val="Notedebasdepage"/>
        <w:spacing w:after="60"/>
        <w:ind w:left="720"/>
        <w:jc w:val="both"/>
        <w:rPr>
          <w:rFonts w:ascii="Times New Roman" w:hAnsi="Times New Roman"/>
        </w:rPr>
      </w:pPr>
      <w:r>
        <w:rPr>
          <w:rFonts w:ascii="Times New Roman" w:hAnsi="Times New Roman"/>
        </w:rPr>
        <w:t>- consécutive à une greffe d'organe solide ou de cellules souches hématopoïétiques ;</w:t>
      </w:r>
    </w:p>
    <w:p w:rsidR="00A959D7" w:rsidRDefault="00A959D7" w:rsidP="00A959D7">
      <w:pPr>
        <w:pStyle w:val="Notedebasdepage"/>
        <w:spacing w:after="60"/>
        <w:ind w:left="720"/>
        <w:jc w:val="both"/>
        <w:rPr>
          <w:rFonts w:ascii="Times New Roman" w:hAnsi="Times New Roman"/>
        </w:rPr>
      </w:pPr>
      <w:r>
        <w:rPr>
          <w:rFonts w:ascii="Times New Roman" w:hAnsi="Times New Roman"/>
        </w:rPr>
        <w:t>- liée à une hémopathie maligne en cours de traitement ;</w:t>
      </w:r>
    </w:p>
    <w:p w:rsidR="00A959D7" w:rsidRDefault="00A959D7" w:rsidP="00A959D7">
      <w:pPr>
        <w:pStyle w:val="Notedebasdepage"/>
        <w:spacing w:after="60"/>
        <w:jc w:val="both"/>
        <w:rPr>
          <w:rFonts w:ascii="Times New Roman" w:hAnsi="Times New Roman"/>
        </w:rPr>
      </w:pPr>
      <w:r>
        <w:rPr>
          <w:rFonts w:ascii="Times New Roman" w:hAnsi="Times New Roman"/>
        </w:rPr>
        <w:t xml:space="preserve">9° Etre atteint de cirrhose au stade B du score de Child </w:t>
      </w:r>
      <w:proofErr w:type="spellStart"/>
      <w:r>
        <w:rPr>
          <w:rFonts w:ascii="Times New Roman" w:hAnsi="Times New Roman"/>
        </w:rPr>
        <w:t>Pugh</w:t>
      </w:r>
      <w:proofErr w:type="spellEnd"/>
      <w:r>
        <w:rPr>
          <w:rFonts w:ascii="Times New Roman" w:hAnsi="Times New Roman"/>
        </w:rPr>
        <w:t xml:space="preserve"> au moins ;</w:t>
      </w:r>
    </w:p>
    <w:p w:rsidR="00A959D7" w:rsidRDefault="00A959D7" w:rsidP="00A959D7">
      <w:pPr>
        <w:pStyle w:val="Notedebasdepage"/>
        <w:spacing w:after="60"/>
        <w:jc w:val="both"/>
        <w:rPr>
          <w:rFonts w:ascii="Times New Roman" w:hAnsi="Times New Roman"/>
        </w:rPr>
      </w:pPr>
      <w:r>
        <w:rPr>
          <w:rFonts w:ascii="Times New Roman" w:hAnsi="Times New Roman"/>
        </w:rPr>
        <w:t>10° Présenter un syndrome drépanocytaire majeur ou ayant un antécédent de splénectomie ;</w:t>
      </w:r>
    </w:p>
    <w:p w:rsidR="00A959D7" w:rsidRDefault="00A959D7" w:rsidP="00A959D7">
      <w:pPr>
        <w:pStyle w:val="Notedebasdepage"/>
        <w:spacing w:after="60"/>
        <w:jc w:val="both"/>
        <w:rPr>
          <w:rFonts w:ascii="Times New Roman" w:hAnsi="Times New Roman"/>
        </w:rPr>
      </w:pPr>
      <w:r>
        <w:rPr>
          <w:rFonts w:ascii="Times New Roman" w:hAnsi="Times New Roman"/>
        </w:rPr>
        <w:t>11° Etre au troisième trimestre de la grossesse.</w:t>
      </w:r>
    </w:p>
    <w:p w:rsidR="00A959D7" w:rsidRDefault="00A959D7" w:rsidP="00A959D7">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D18"/>
    <w:multiLevelType w:val="hybridMultilevel"/>
    <w:tmpl w:val="458ED14A"/>
    <w:lvl w:ilvl="0" w:tplc="5F60700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B202916"/>
    <w:multiLevelType w:val="hybridMultilevel"/>
    <w:tmpl w:val="8D16247C"/>
    <w:lvl w:ilvl="0" w:tplc="C7C42F0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HERLICOVIEZ">
    <w15:presenceInfo w15:providerId="AD" w15:userId="S-1-5-21-1616320312-2655828719-4280963109-69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D7"/>
    <w:rsid w:val="000F5B40"/>
    <w:rsid w:val="001C3447"/>
    <w:rsid w:val="001D3A27"/>
    <w:rsid w:val="0027010E"/>
    <w:rsid w:val="00357FCF"/>
    <w:rsid w:val="00363015"/>
    <w:rsid w:val="00364D50"/>
    <w:rsid w:val="0040247B"/>
    <w:rsid w:val="0046720D"/>
    <w:rsid w:val="0055184D"/>
    <w:rsid w:val="005A64AD"/>
    <w:rsid w:val="006D149F"/>
    <w:rsid w:val="008F202C"/>
    <w:rsid w:val="00A34D61"/>
    <w:rsid w:val="00A959D7"/>
    <w:rsid w:val="00C03204"/>
    <w:rsid w:val="00D03C13"/>
    <w:rsid w:val="00EE2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D7"/>
    <w:pPr>
      <w:spacing w:after="0" w:line="240" w:lineRule="auto"/>
    </w:pPr>
    <w:rPr>
      <w:rFonts w:ascii="Verdana" w:eastAsia="Times" w:hAnsi="Verdana"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59D7"/>
    <w:rPr>
      <w:color w:val="0000FF" w:themeColor="hyperlink"/>
      <w:u w:val="single"/>
    </w:rPr>
  </w:style>
  <w:style w:type="paragraph" w:styleId="Notedebasdepage">
    <w:name w:val="footnote text"/>
    <w:basedOn w:val="Normal"/>
    <w:link w:val="NotedebasdepageCar"/>
    <w:uiPriority w:val="99"/>
    <w:semiHidden/>
    <w:unhideWhenUsed/>
    <w:rsid w:val="00A959D7"/>
    <w:rPr>
      <w:sz w:val="20"/>
    </w:rPr>
  </w:style>
  <w:style w:type="character" w:customStyle="1" w:styleId="NotedebasdepageCar">
    <w:name w:val="Note de bas de page Car"/>
    <w:basedOn w:val="Policepardfaut"/>
    <w:link w:val="Notedebasdepage"/>
    <w:uiPriority w:val="99"/>
    <w:semiHidden/>
    <w:rsid w:val="00A959D7"/>
    <w:rPr>
      <w:rFonts w:ascii="Verdana" w:eastAsia="Times" w:hAnsi="Verdana" w:cs="Times New Roman"/>
      <w:sz w:val="20"/>
      <w:szCs w:val="20"/>
      <w:lang w:eastAsia="fr-FR"/>
    </w:rPr>
  </w:style>
  <w:style w:type="character" w:customStyle="1" w:styleId="IntgralebaseCar">
    <w:name w:val="Intégrale_base Car"/>
    <w:link w:val="Intgralebase"/>
    <w:locked/>
    <w:rsid w:val="00A959D7"/>
    <w:rPr>
      <w:rFonts w:ascii="Arial" w:hAnsi="Arial" w:cs="Arial"/>
    </w:rPr>
  </w:style>
  <w:style w:type="paragraph" w:customStyle="1" w:styleId="Intgralebase">
    <w:name w:val="Intégrale_base"/>
    <w:link w:val="IntgralebaseCar"/>
    <w:rsid w:val="00A959D7"/>
    <w:pPr>
      <w:spacing w:after="0" w:line="280" w:lineRule="exact"/>
    </w:pPr>
    <w:rPr>
      <w:rFonts w:ascii="Arial" w:hAnsi="Arial" w:cs="Arial"/>
    </w:rPr>
  </w:style>
  <w:style w:type="character" w:styleId="Appelnotedebasdep">
    <w:name w:val="footnote reference"/>
    <w:basedOn w:val="Policepardfaut"/>
    <w:uiPriority w:val="99"/>
    <w:semiHidden/>
    <w:unhideWhenUsed/>
    <w:rsid w:val="00A959D7"/>
    <w:rPr>
      <w:vertAlign w:val="superscript"/>
    </w:rPr>
  </w:style>
  <w:style w:type="paragraph" w:styleId="Paragraphedeliste">
    <w:name w:val="List Paragraph"/>
    <w:basedOn w:val="Normal"/>
    <w:uiPriority w:val="34"/>
    <w:qFormat/>
    <w:rsid w:val="005A64AD"/>
    <w:pPr>
      <w:ind w:left="720"/>
    </w:pPr>
    <w:rPr>
      <w:rFonts w:ascii="Times New Roman" w:eastAsiaTheme="minorHAnsi" w:hAnsi="Times New Roman"/>
      <w:color w:val="000000"/>
      <w:sz w:val="24"/>
      <w:szCs w:val="24"/>
    </w:rPr>
  </w:style>
  <w:style w:type="paragraph" w:styleId="Textedebulles">
    <w:name w:val="Balloon Text"/>
    <w:basedOn w:val="Normal"/>
    <w:link w:val="TextedebullesCar"/>
    <w:uiPriority w:val="99"/>
    <w:semiHidden/>
    <w:unhideWhenUsed/>
    <w:rsid w:val="000F5B40"/>
    <w:rPr>
      <w:rFonts w:ascii="Segoe UI" w:hAnsi="Segoe UI" w:cs="Segoe UI"/>
      <w:szCs w:val="18"/>
    </w:rPr>
  </w:style>
  <w:style w:type="character" w:customStyle="1" w:styleId="TextedebullesCar">
    <w:name w:val="Texte de bulles Car"/>
    <w:basedOn w:val="Policepardfaut"/>
    <w:link w:val="Textedebulles"/>
    <w:uiPriority w:val="99"/>
    <w:semiHidden/>
    <w:rsid w:val="000F5B40"/>
    <w:rPr>
      <w:rFonts w:ascii="Segoe UI" w:eastAsia="Times" w:hAnsi="Segoe UI" w:cs="Segoe UI"/>
      <w:sz w:val="18"/>
      <w:szCs w:val="18"/>
      <w:lang w:eastAsia="fr-FR"/>
    </w:rPr>
  </w:style>
  <w:style w:type="paragraph" w:customStyle="1" w:styleId="Default">
    <w:name w:val="Default"/>
    <w:rsid w:val="00C03204"/>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D7"/>
    <w:pPr>
      <w:spacing w:after="0" w:line="240" w:lineRule="auto"/>
    </w:pPr>
    <w:rPr>
      <w:rFonts w:ascii="Verdana" w:eastAsia="Times" w:hAnsi="Verdana"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59D7"/>
    <w:rPr>
      <w:color w:val="0000FF" w:themeColor="hyperlink"/>
      <w:u w:val="single"/>
    </w:rPr>
  </w:style>
  <w:style w:type="paragraph" w:styleId="Notedebasdepage">
    <w:name w:val="footnote text"/>
    <w:basedOn w:val="Normal"/>
    <w:link w:val="NotedebasdepageCar"/>
    <w:uiPriority w:val="99"/>
    <w:semiHidden/>
    <w:unhideWhenUsed/>
    <w:rsid w:val="00A959D7"/>
    <w:rPr>
      <w:sz w:val="20"/>
    </w:rPr>
  </w:style>
  <w:style w:type="character" w:customStyle="1" w:styleId="NotedebasdepageCar">
    <w:name w:val="Note de bas de page Car"/>
    <w:basedOn w:val="Policepardfaut"/>
    <w:link w:val="Notedebasdepage"/>
    <w:uiPriority w:val="99"/>
    <w:semiHidden/>
    <w:rsid w:val="00A959D7"/>
    <w:rPr>
      <w:rFonts w:ascii="Verdana" w:eastAsia="Times" w:hAnsi="Verdana" w:cs="Times New Roman"/>
      <w:sz w:val="20"/>
      <w:szCs w:val="20"/>
      <w:lang w:eastAsia="fr-FR"/>
    </w:rPr>
  </w:style>
  <w:style w:type="character" w:customStyle="1" w:styleId="IntgralebaseCar">
    <w:name w:val="Intégrale_base Car"/>
    <w:link w:val="Intgralebase"/>
    <w:locked/>
    <w:rsid w:val="00A959D7"/>
    <w:rPr>
      <w:rFonts w:ascii="Arial" w:hAnsi="Arial" w:cs="Arial"/>
    </w:rPr>
  </w:style>
  <w:style w:type="paragraph" w:customStyle="1" w:styleId="Intgralebase">
    <w:name w:val="Intégrale_base"/>
    <w:link w:val="IntgralebaseCar"/>
    <w:rsid w:val="00A959D7"/>
    <w:pPr>
      <w:spacing w:after="0" w:line="280" w:lineRule="exact"/>
    </w:pPr>
    <w:rPr>
      <w:rFonts w:ascii="Arial" w:hAnsi="Arial" w:cs="Arial"/>
    </w:rPr>
  </w:style>
  <w:style w:type="character" w:styleId="Appelnotedebasdep">
    <w:name w:val="footnote reference"/>
    <w:basedOn w:val="Policepardfaut"/>
    <w:uiPriority w:val="99"/>
    <w:semiHidden/>
    <w:unhideWhenUsed/>
    <w:rsid w:val="00A959D7"/>
    <w:rPr>
      <w:vertAlign w:val="superscript"/>
    </w:rPr>
  </w:style>
  <w:style w:type="paragraph" w:styleId="Paragraphedeliste">
    <w:name w:val="List Paragraph"/>
    <w:basedOn w:val="Normal"/>
    <w:uiPriority w:val="34"/>
    <w:qFormat/>
    <w:rsid w:val="005A64AD"/>
    <w:pPr>
      <w:ind w:left="720"/>
    </w:pPr>
    <w:rPr>
      <w:rFonts w:ascii="Times New Roman" w:eastAsiaTheme="minorHAnsi" w:hAnsi="Times New Roman"/>
      <w:color w:val="000000"/>
      <w:sz w:val="24"/>
      <w:szCs w:val="24"/>
    </w:rPr>
  </w:style>
  <w:style w:type="paragraph" w:styleId="Textedebulles">
    <w:name w:val="Balloon Text"/>
    <w:basedOn w:val="Normal"/>
    <w:link w:val="TextedebullesCar"/>
    <w:uiPriority w:val="99"/>
    <w:semiHidden/>
    <w:unhideWhenUsed/>
    <w:rsid w:val="000F5B40"/>
    <w:rPr>
      <w:rFonts w:ascii="Segoe UI" w:hAnsi="Segoe UI" w:cs="Segoe UI"/>
      <w:szCs w:val="18"/>
    </w:rPr>
  </w:style>
  <w:style w:type="character" w:customStyle="1" w:styleId="TextedebullesCar">
    <w:name w:val="Texte de bulles Car"/>
    <w:basedOn w:val="Policepardfaut"/>
    <w:link w:val="Textedebulles"/>
    <w:uiPriority w:val="99"/>
    <w:semiHidden/>
    <w:rsid w:val="000F5B40"/>
    <w:rPr>
      <w:rFonts w:ascii="Segoe UI" w:eastAsia="Times" w:hAnsi="Segoe UI" w:cs="Segoe UI"/>
      <w:sz w:val="18"/>
      <w:szCs w:val="18"/>
      <w:lang w:eastAsia="fr-FR"/>
    </w:rPr>
  </w:style>
  <w:style w:type="paragraph" w:customStyle="1" w:styleId="Default">
    <w:name w:val="Default"/>
    <w:rsid w:val="00C03204"/>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6152">
      <w:bodyDiv w:val="1"/>
      <w:marLeft w:val="0"/>
      <w:marRight w:val="0"/>
      <w:marTop w:val="0"/>
      <w:marBottom w:val="0"/>
      <w:divBdr>
        <w:top w:val="none" w:sz="0" w:space="0" w:color="auto"/>
        <w:left w:val="none" w:sz="0" w:space="0" w:color="auto"/>
        <w:bottom w:val="none" w:sz="0" w:space="0" w:color="auto"/>
        <w:right w:val="none" w:sz="0" w:space="0" w:color="auto"/>
      </w:divBdr>
    </w:div>
    <w:div w:id="1285113768">
      <w:bodyDiv w:val="1"/>
      <w:marLeft w:val="0"/>
      <w:marRight w:val="0"/>
      <w:marTop w:val="0"/>
      <w:marBottom w:val="0"/>
      <w:divBdr>
        <w:top w:val="none" w:sz="0" w:space="0" w:color="auto"/>
        <w:left w:val="none" w:sz="0" w:space="0" w:color="auto"/>
        <w:bottom w:val="none" w:sz="0" w:space="0" w:color="auto"/>
        <w:right w:val="none" w:sz="0" w:space="0" w:color="auto"/>
      </w:divBdr>
    </w:div>
    <w:div w:id="1599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li.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cidTexte=JORFTEXT000041849680&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2</cp:revision>
  <dcterms:created xsi:type="dcterms:W3CDTF">2020-06-02T08:53:00Z</dcterms:created>
  <dcterms:modified xsi:type="dcterms:W3CDTF">2020-06-02T08:53:00Z</dcterms:modified>
</cp:coreProperties>
</file>